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97BDB" w14:textId="4A1AF0AC" w:rsidR="000912B4" w:rsidRPr="000A64D8" w:rsidRDefault="000912B4" w:rsidP="000912B4">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5C51E7">
        <w:rPr>
          <w:rFonts w:ascii="Arial" w:hAnsi="Arial" w:cs="Arial"/>
          <w:b/>
          <w:sz w:val="24"/>
          <w:szCs w:val="24"/>
        </w:rPr>
        <w:t>NR AdHoc</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w:t>
      </w:r>
      <w:r w:rsidR="00ED258C">
        <w:rPr>
          <w:rFonts w:ascii="Arial" w:hAnsi="Arial" w:cs="Arial"/>
          <w:b/>
          <w:sz w:val="24"/>
          <w:szCs w:val="24"/>
        </w:rPr>
        <w:t>0</w:t>
      </w:r>
      <w:r w:rsidR="00902647">
        <w:rPr>
          <w:rFonts w:ascii="Arial" w:hAnsi="Arial" w:cs="Arial"/>
          <w:b/>
          <w:sz w:val="24"/>
          <w:szCs w:val="24"/>
        </w:rPr>
        <w:t>0</w:t>
      </w:r>
      <w:r w:rsidR="00ED258C">
        <w:rPr>
          <w:rFonts w:ascii="Arial" w:hAnsi="Arial" w:cs="Arial"/>
          <w:b/>
          <w:sz w:val="24"/>
          <w:szCs w:val="24"/>
        </w:rPr>
        <w:t>793</w:t>
      </w:r>
    </w:p>
    <w:p w14:paraId="1F01463F" w14:textId="77777777" w:rsidR="000912B4" w:rsidRPr="00FD021C" w:rsidRDefault="000912B4" w:rsidP="000912B4">
      <w:pPr>
        <w:tabs>
          <w:tab w:val="right" w:pos="9630"/>
        </w:tabs>
        <w:spacing w:after="0"/>
        <w:jc w:val="both"/>
        <w:rPr>
          <w:rFonts w:ascii="Arial" w:hAnsi="Arial" w:cs="Arial"/>
          <w:b/>
          <w:sz w:val="24"/>
          <w:szCs w:val="24"/>
        </w:rPr>
      </w:pPr>
      <w:r>
        <w:rPr>
          <w:rFonts w:ascii="Arial" w:hAnsi="Arial" w:cs="Arial"/>
          <w:b/>
          <w:sz w:val="24"/>
          <w:szCs w:val="24"/>
        </w:rPr>
        <w:t>16</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20</w:t>
      </w:r>
      <w:r w:rsidRPr="00CA6BDF">
        <w:rPr>
          <w:rFonts w:ascii="Arial" w:hAnsi="Arial" w:cs="Arial"/>
          <w:b/>
          <w:sz w:val="24"/>
          <w:szCs w:val="24"/>
          <w:vertAlign w:val="superscript"/>
        </w:rPr>
        <w:t>th</w:t>
      </w:r>
      <w:r>
        <w:rPr>
          <w:rFonts w:ascii="Arial" w:hAnsi="Arial" w:cs="Arial"/>
          <w:b/>
          <w:sz w:val="24"/>
          <w:szCs w:val="24"/>
        </w:rPr>
        <w:t xml:space="preserve"> November 2016</w:t>
      </w:r>
    </w:p>
    <w:p w14:paraId="0EF08F85" w14:textId="77777777" w:rsidR="000912B4" w:rsidRPr="00FD021C" w:rsidRDefault="000912B4" w:rsidP="000912B4">
      <w:pPr>
        <w:spacing w:after="0"/>
        <w:jc w:val="both"/>
        <w:rPr>
          <w:rFonts w:ascii="Arial" w:hAnsi="Arial" w:cs="Arial"/>
          <w:b/>
          <w:sz w:val="24"/>
          <w:szCs w:val="24"/>
        </w:rPr>
      </w:pPr>
      <w:r>
        <w:rPr>
          <w:rFonts w:ascii="Arial" w:hAnsi="Arial" w:cs="Arial"/>
          <w:b/>
          <w:sz w:val="24"/>
          <w:szCs w:val="24"/>
        </w:rPr>
        <w:t>Spokane, WA, USA</w:t>
      </w:r>
    </w:p>
    <w:p w14:paraId="43B7F87B" w14:textId="77777777" w:rsidR="0068226B" w:rsidRPr="000A64D8" w:rsidRDefault="0068226B" w:rsidP="00480B03">
      <w:pPr>
        <w:pStyle w:val="Footer"/>
        <w:jc w:val="both"/>
        <w:rPr>
          <w:noProof w:val="0"/>
        </w:rPr>
      </w:pPr>
    </w:p>
    <w:p w14:paraId="43B7F87C" w14:textId="148BD7B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912B4">
        <w:rPr>
          <w:rFonts w:ascii="Arial" w:hAnsi="Arial"/>
          <w:sz w:val="24"/>
        </w:rPr>
        <w:t>5.1.1.5</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629ACDB" w14:textId="77777777" w:rsidR="00E066D5"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066D5" w:rsidRPr="00B024EE">
        <w:rPr>
          <w:rFonts w:ascii="Arial" w:hAnsi="Arial"/>
          <w:sz w:val="24"/>
        </w:rPr>
        <w:t>DL based mobility measurement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985E553" w14:textId="07226E5C" w:rsidR="00331DEF" w:rsidRPr="002838A1" w:rsidRDefault="00331DEF" w:rsidP="00331DEF">
      <w:pPr>
        <w:rPr>
          <w:szCs w:val="22"/>
        </w:rPr>
      </w:pPr>
      <w:r w:rsidRPr="004164C7">
        <w:rPr>
          <w:szCs w:val="22"/>
        </w:rPr>
        <w:t>T</w:t>
      </w:r>
      <w:r w:rsidRPr="002838A1">
        <w:rPr>
          <w:szCs w:val="22"/>
        </w:rPr>
        <w:t xml:space="preserve">his contribution provides our high-level </w:t>
      </w:r>
      <w:r w:rsidR="00306441">
        <w:rPr>
          <w:szCs w:val="22"/>
        </w:rPr>
        <w:t>view for DL based mobility measurements.</w:t>
      </w:r>
      <w:r w:rsidRPr="002838A1">
        <w:rPr>
          <w:szCs w:val="22"/>
        </w:rPr>
        <w:t xml:space="preserve"> </w:t>
      </w:r>
      <w:r w:rsidR="002D1D4C">
        <w:rPr>
          <w:szCs w:val="22"/>
        </w:rPr>
        <w:t>This is based on o</w:t>
      </w:r>
      <w:r w:rsidRPr="002838A1">
        <w:rPr>
          <w:szCs w:val="22"/>
        </w:rPr>
        <w:t>ur companion contributions, listed below, cover</w:t>
      </w:r>
      <w:r w:rsidR="002D1D4C">
        <w:rPr>
          <w:szCs w:val="22"/>
        </w:rPr>
        <w:t>ing</w:t>
      </w:r>
      <w:r w:rsidRPr="002838A1">
        <w:rPr>
          <w:szCs w:val="22"/>
        </w:rPr>
        <w:t xml:space="preserve"> the synchronization</w:t>
      </w:r>
      <w:r w:rsidR="002D1D4C">
        <w:rPr>
          <w:szCs w:val="22"/>
        </w:rPr>
        <w:t xml:space="preserve"> signal/PBCH</w:t>
      </w:r>
      <w:r w:rsidRPr="002838A1">
        <w:rPr>
          <w:szCs w:val="22"/>
        </w:rPr>
        <w:t xml:space="preserve"> design:</w:t>
      </w:r>
    </w:p>
    <w:p w14:paraId="30BB7EBD" w14:textId="77777777" w:rsidR="00331DEF" w:rsidRPr="00C96DAE" w:rsidRDefault="00331DEF" w:rsidP="00331DEF">
      <w:pPr>
        <w:pStyle w:val="ListParagraph"/>
        <w:numPr>
          <w:ilvl w:val="0"/>
          <w:numId w:val="29"/>
        </w:numPr>
        <w:autoSpaceDE w:val="0"/>
        <w:autoSpaceDN w:val="0"/>
        <w:adjustRightInd w:val="0"/>
        <w:snapToGrid w:val="0"/>
        <w:spacing w:after="120"/>
        <w:contextualSpacing/>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_Ref471479747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Pr>
          <w:rFonts w:ascii="Times New Roman" w:hAnsi="Times New Roman"/>
          <w:sz w:val="20"/>
        </w:rPr>
        <w:t>[1]</w:t>
      </w:r>
      <w:r w:rsidRPr="00C96DAE">
        <w:rPr>
          <w:rFonts w:ascii="Times New Roman" w:hAnsi="Times New Roman"/>
          <w:sz w:val="20"/>
        </w:rPr>
        <w:fldChar w:fldCharType="end"/>
      </w:r>
      <w:r w:rsidRPr="00C96DAE">
        <w:rPr>
          <w:rFonts w:ascii="Times New Roman" w:hAnsi="Times New Roman"/>
          <w:sz w:val="20"/>
        </w:rPr>
        <w:t xml:space="preserve"> presents our synchronization raster design</w:t>
      </w:r>
    </w:p>
    <w:p w14:paraId="23F9ED7B" w14:textId="77777777" w:rsidR="00331DEF" w:rsidRPr="00C96DAE" w:rsidRDefault="00331DEF" w:rsidP="00331DEF">
      <w:pPr>
        <w:pStyle w:val="ListParagraph"/>
        <w:numPr>
          <w:ilvl w:val="0"/>
          <w:numId w:val="29"/>
        </w:numPr>
        <w:autoSpaceDE w:val="0"/>
        <w:autoSpaceDN w:val="0"/>
        <w:adjustRightInd w:val="0"/>
        <w:snapToGrid w:val="0"/>
        <w:spacing w:after="120"/>
        <w:contextualSpacing/>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_Ref471550013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[2]</w:t>
      </w:r>
      <w:r>
        <w:rPr>
          <w:rFonts w:ascii="Times New Roman" w:hAnsi="Times New Roman"/>
          <w:sz w:val="20"/>
        </w:rPr>
        <w:fldChar w:fldCharType="end"/>
      </w:r>
      <w:r>
        <w:rPr>
          <w:rFonts w:ascii="Times New Roman" w:hAnsi="Times New Roman"/>
          <w:sz w:val="20"/>
        </w:rPr>
        <w:t xml:space="preserve"> </w:t>
      </w:r>
      <w:r w:rsidRPr="00C96DAE">
        <w:rPr>
          <w:rFonts w:ascii="Times New Roman" w:hAnsi="Times New Roman"/>
          <w:sz w:val="20"/>
        </w:rPr>
        <w:t>presents our proposed synchronization signal bandwidth and multiplexing</w:t>
      </w:r>
    </w:p>
    <w:p w14:paraId="461852D6" w14:textId="77777777" w:rsidR="00331DEF" w:rsidRPr="00C96DAE" w:rsidRDefault="00331DEF" w:rsidP="00331DEF">
      <w:pPr>
        <w:pStyle w:val="ListParagraph"/>
        <w:numPr>
          <w:ilvl w:val="0"/>
          <w:numId w:val="29"/>
        </w:numPr>
        <w:autoSpaceDE w:val="0"/>
        <w:autoSpaceDN w:val="0"/>
        <w:adjustRightInd w:val="0"/>
        <w:snapToGrid w:val="0"/>
        <w:spacing w:after="120"/>
        <w:contextualSpacing/>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_Ref471547521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Pr>
          <w:rFonts w:ascii="Times New Roman" w:hAnsi="Times New Roman"/>
          <w:sz w:val="20"/>
        </w:rPr>
        <w:t>[3]</w:t>
      </w:r>
      <w:r w:rsidRPr="00C96DAE">
        <w:rPr>
          <w:rFonts w:ascii="Times New Roman" w:hAnsi="Times New Roman"/>
          <w:sz w:val="20"/>
        </w:rPr>
        <w:fldChar w:fldCharType="end"/>
      </w:r>
      <w:r w:rsidRPr="00C96DAE">
        <w:rPr>
          <w:rFonts w:ascii="Times New Roman" w:hAnsi="Times New Roman"/>
          <w:sz w:val="20"/>
        </w:rPr>
        <w:t xml:space="preserve"> presents our views on the synchronization periodicity</w:t>
      </w:r>
    </w:p>
    <w:p w14:paraId="2E2EBCB3" w14:textId="77777777" w:rsidR="00331DEF" w:rsidRDefault="00331DEF" w:rsidP="00331DEF">
      <w:pPr>
        <w:pStyle w:val="ListParagraph"/>
        <w:numPr>
          <w:ilvl w:val="0"/>
          <w:numId w:val="29"/>
        </w:numPr>
        <w:autoSpaceDE w:val="0"/>
        <w:autoSpaceDN w:val="0"/>
        <w:adjustRightInd w:val="0"/>
        <w:snapToGrid w:val="0"/>
        <w:spacing w:after="120"/>
        <w:contextualSpacing/>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_Ref471506599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[4]</w:t>
      </w:r>
      <w:r>
        <w:rPr>
          <w:rFonts w:ascii="Times New Roman" w:hAnsi="Times New Roman"/>
          <w:sz w:val="20"/>
        </w:rPr>
        <w:fldChar w:fldCharType="end"/>
      </w:r>
      <w:r>
        <w:rPr>
          <w:rFonts w:ascii="Times New Roman" w:hAnsi="Times New Roman"/>
          <w:sz w:val="20"/>
        </w:rPr>
        <w:t xml:space="preserve"> </w:t>
      </w:r>
      <w:r w:rsidRPr="00C96DAE">
        <w:rPr>
          <w:rFonts w:ascii="Times New Roman" w:hAnsi="Times New Roman"/>
          <w:sz w:val="20"/>
        </w:rPr>
        <w:t xml:space="preserve">presents </w:t>
      </w:r>
      <w:r>
        <w:rPr>
          <w:rFonts w:ascii="Times New Roman" w:hAnsi="Times New Roman"/>
          <w:sz w:val="20"/>
        </w:rPr>
        <w:t>synchronization signal</w:t>
      </w:r>
      <w:r w:rsidRPr="00C96DAE">
        <w:rPr>
          <w:rFonts w:ascii="Times New Roman" w:hAnsi="Times New Roman"/>
          <w:sz w:val="20"/>
        </w:rPr>
        <w:t xml:space="preserve"> design and considerations</w:t>
      </w:r>
    </w:p>
    <w:p w14:paraId="5209FA84" w14:textId="77777777" w:rsidR="00331DEF" w:rsidRPr="00C96DAE" w:rsidRDefault="00331DEF" w:rsidP="00331DEF">
      <w:pPr>
        <w:pStyle w:val="ListParagraph"/>
        <w:numPr>
          <w:ilvl w:val="0"/>
          <w:numId w:val="29"/>
        </w:numPr>
        <w:autoSpaceDE w:val="0"/>
        <w:autoSpaceDN w:val="0"/>
        <w:adjustRightInd w:val="0"/>
        <w:snapToGrid w:val="0"/>
        <w:spacing w:after="120"/>
        <w:contextualSpacing/>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_Ref471550759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[5]</w:t>
      </w:r>
      <w:r>
        <w:rPr>
          <w:rFonts w:ascii="Times New Roman" w:hAnsi="Times New Roman"/>
          <w:sz w:val="20"/>
        </w:rPr>
        <w:fldChar w:fldCharType="end"/>
      </w:r>
      <w:r>
        <w:rPr>
          <w:rFonts w:ascii="Times New Roman" w:hAnsi="Times New Roman"/>
          <w:sz w:val="20"/>
        </w:rPr>
        <w:t xml:space="preserve"> presents PBCH channel coding considerations</w:t>
      </w:r>
    </w:p>
    <w:p w14:paraId="0B3BE98D" w14:textId="07561D86" w:rsidR="0044173B" w:rsidRDefault="00BA7E93" w:rsidP="0044173B">
      <w:pPr>
        <w:pStyle w:val="Heading1"/>
      </w:pPr>
      <w:r>
        <w:t>Mobility Measurements per RRC State</w:t>
      </w:r>
    </w:p>
    <w:p w14:paraId="4FA5C67D" w14:textId="544C55A7" w:rsidR="00AA4222" w:rsidRDefault="00AA4222" w:rsidP="00AA4222">
      <w:pPr>
        <w:rPr>
          <w:lang w:val="en-GB"/>
        </w:rPr>
      </w:pPr>
      <w:r>
        <w:rPr>
          <w:lang w:val="en-GB"/>
        </w:rPr>
        <w:t>Mobility measurements (regardless of RRC state) need to be based</w:t>
      </w:r>
      <w:bookmarkStart w:id="2" w:name="_GoBack"/>
      <w:bookmarkEnd w:id="2"/>
      <w:r>
        <w:rPr>
          <w:lang w:val="en-GB"/>
        </w:rPr>
        <w:t xml:space="preserve"> on synchronization signals, measurement signals (can be same as synchronization signals as well) and broadcast channel to provide the campable cell info. As discussed in [2], we assume the use of SS block design as shown in Figure 1. It should be noted that the number of tones are twice the LTE</w:t>
      </w:r>
      <w:r w:rsidR="00826CFD">
        <w:rPr>
          <w:lang w:val="en-GB"/>
        </w:rPr>
        <w:t xml:space="preserve"> </w:t>
      </w:r>
      <w:r w:rsidR="00425AFF">
        <w:rPr>
          <w:lang w:val="en-GB"/>
        </w:rPr>
        <w:t>(four time bandwidth compared to LTE for sub-6GHz</w:t>
      </w:r>
      <w:r w:rsidR="001B00DF">
        <w:rPr>
          <w:lang w:val="en-GB"/>
        </w:rPr>
        <w:t xml:space="preserve">, i.e. 4.32MHz for band </w:t>
      </w:r>
      <w:r w:rsidR="00B126BF">
        <w:rPr>
          <w:lang w:val="en-GB"/>
        </w:rPr>
        <w:t>category</w:t>
      </w:r>
      <w:r w:rsidR="001B00DF">
        <w:rPr>
          <w:lang w:val="en-GB"/>
        </w:rPr>
        <w:t xml:space="preserve"> A</w:t>
      </w:r>
      <w:r w:rsidR="00425AFF">
        <w:rPr>
          <w:lang w:val="en-GB"/>
        </w:rPr>
        <w:t xml:space="preserve">) </w:t>
      </w:r>
      <w:r w:rsidR="00826CFD">
        <w:rPr>
          <w:lang w:val="en-GB"/>
        </w:rPr>
        <w:t xml:space="preserve">but it is still </w:t>
      </w:r>
      <w:r w:rsidR="00FE00CB">
        <w:rPr>
          <w:lang w:val="en-GB"/>
        </w:rPr>
        <w:t>relatively</w:t>
      </w:r>
      <w:r w:rsidR="00DD6AE1">
        <w:rPr>
          <w:lang w:val="en-GB"/>
        </w:rPr>
        <w:t xml:space="preserve"> </w:t>
      </w:r>
      <w:r w:rsidR="00826CFD">
        <w:rPr>
          <w:lang w:val="en-GB"/>
        </w:rPr>
        <w:t>narrowband compared to the entire NR carrier</w:t>
      </w:r>
      <w:r>
        <w:rPr>
          <w:lang w:val="en-GB"/>
        </w:rPr>
        <w:t>.</w:t>
      </w:r>
      <w:r w:rsidR="00826CFD">
        <w:rPr>
          <w:lang w:val="en-GB"/>
        </w:rPr>
        <w:t xml:space="preserve"> In order to provide reasonable latency for initial access compared to LTE as shown in [3], the sync periodicity cannot be worse than LTE. </w:t>
      </w:r>
      <w:r w:rsidR="00711A1E">
        <w:rPr>
          <w:lang w:val="en-GB"/>
        </w:rPr>
        <w:t>Considering that the required sync periodicity should be the similar order as for LTE, we expect the same signals can be used for Idle, RRC Connected inactive and active states at least for cell detection perspective.</w:t>
      </w:r>
    </w:p>
    <w:p w14:paraId="6C109563" w14:textId="77777777" w:rsidR="00AA4222" w:rsidRDefault="00AA4222" w:rsidP="00AA4222">
      <w:pPr>
        <w:rPr>
          <w:lang w:val="en-GB"/>
        </w:rPr>
      </w:pPr>
    </w:p>
    <w:p w14:paraId="70134443" w14:textId="77777777" w:rsidR="00AA4222" w:rsidRDefault="00AA4222" w:rsidP="00AA4222">
      <w:pPr>
        <w:pStyle w:val="TH"/>
      </w:pPr>
      <w:r w:rsidRPr="005F5CCB">
        <w:rPr>
          <w:rFonts w:ascii="Times New Roman" w:hAnsi="Times New Roman"/>
          <w:sz w:val="22"/>
        </w:rPr>
        <w:object w:dxaOrig="2244" w:dyaOrig="804" w14:anchorId="54EF0157">
          <v:shape id="_x0000_i1026" type="#_x0000_t75" style="width:151.5pt;height:54pt" o:ole="">
            <v:imagedata r:id="rId12" o:title=""/>
          </v:shape>
          <o:OLEObject Type="Embed" ProgID="Visio.Drawing.11" ShapeID="_x0000_i1026" DrawAspect="Content" ObjectID="_1545497759" r:id="rId13"/>
        </w:object>
      </w:r>
    </w:p>
    <w:p w14:paraId="2E2EC07E" w14:textId="77777777" w:rsidR="00AA4222" w:rsidRPr="00E41F05" w:rsidRDefault="00AA4222" w:rsidP="00AA4222">
      <w:pPr>
        <w:pStyle w:val="Caption"/>
        <w:jc w:val="center"/>
        <w:rPr>
          <w:sz w:val="22"/>
        </w:rPr>
      </w:pPr>
      <w:bookmarkStart w:id="3" w:name="_Ref471398764"/>
      <w:r>
        <w:t xml:space="preserve">Figure </w:t>
      </w:r>
      <w:fldSimple w:instr=" SEQ Figure \* ARABIC ">
        <w:r>
          <w:rPr>
            <w:noProof/>
          </w:rPr>
          <w:t>1</w:t>
        </w:r>
      </w:fldSimple>
      <w:bookmarkEnd w:id="3"/>
      <w:r>
        <w:t>: Unified NR synchronization signal block design</w:t>
      </w:r>
    </w:p>
    <w:p w14:paraId="533FE2DC" w14:textId="77777777" w:rsidR="00AA4222" w:rsidRPr="00AA4222" w:rsidRDefault="00AA4222" w:rsidP="00AA4222"/>
    <w:p w14:paraId="0CAEF56A" w14:textId="3F25AE46" w:rsidR="005050E7" w:rsidRDefault="001F7D5C" w:rsidP="005050E7">
      <w:pPr>
        <w:rPr>
          <w:lang w:eastAsia="zh-CN"/>
        </w:rPr>
      </w:pPr>
      <w:r>
        <w:rPr>
          <w:lang w:eastAsia="zh-CN"/>
        </w:rPr>
        <w:t>One major difference compared to LTE is the absence of always-ON CRS in NR. Therefore, there should be corresponding measurement signals</w:t>
      </w:r>
      <w:r w:rsidR="00914FDF">
        <w:rPr>
          <w:lang w:eastAsia="zh-CN"/>
        </w:rPr>
        <w:t xml:space="preserve"> in NR to provide RSRP/RSRQ type of information. </w:t>
      </w:r>
      <w:r w:rsidR="00EC2196">
        <w:rPr>
          <w:lang w:eastAsia="zh-CN"/>
        </w:rPr>
        <w:t xml:space="preserve">Our proposal is to use SSS as demod phase reference for PBCH </w:t>
      </w:r>
      <w:r w:rsidR="00914FDF">
        <w:rPr>
          <w:lang w:eastAsia="zh-CN"/>
        </w:rPr>
        <w:t xml:space="preserve">decoding, </w:t>
      </w:r>
      <w:r w:rsidR="00EC2196">
        <w:rPr>
          <w:lang w:eastAsia="zh-CN"/>
        </w:rPr>
        <w:t>therefore, we propose</w:t>
      </w:r>
      <w:r w:rsidR="00914FDF">
        <w:rPr>
          <w:lang w:eastAsia="zh-CN"/>
        </w:rPr>
        <w:t xml:space="preserve"> that cell-specific </w:t>
      </w:r>
      <w:r w:rsidR="00D7221B">
        <w:rPr>
          <w:lang w:eastAsia="zh-CN"/>
        </w:rPr>
        <w:t xml:space="preserve">RRM </w:t>
      </w:r>
      <w:r w:rsidR="00914FDF">
        <w:rPr>
          <w:lang w:eastAsia="zh-CN"/>
        </w:rPr>
        <w:t>measurements can be also based on SSS instead of introducing additional signals. This should be common for both serving and neighboring cells. In this way, the</w:t>
      </w:r>
      <w:r w:rsidR="00EA7F25">
        <w:rPr>
          <w:lang w:eastAsia="zh-CN"/>
        </w:rPr>
        <w:t xml:space="preserve"> UE</w:t>
      </w:r>
      <w:r w:rsidR="00914FDF">
        <w:rPr>
          <w:lang w:eastAsia="zh-CN"/>
        </w:rPr>
        <w:t xml:space="preserve"> searcher only </w:t>
      </w:r>
      <w:r w:rsidR="00EA7F25">
        <w:rPr>
          <w:lang w:eastAsia="zh-CN"/>
        </w:rPr>
        <w:t xml:space="preserve">needs to </w:t>
      </w:r>
      <w:r w:rsidR="00914FDF">
        <w:rPr>
          <w:lang w:eastAsia="zh-CN"/>
        </w:rPr>
        <w:t>monitor the narrowband SS block signals regardless of RRC states.</w:t>
      </w:r>
    </w:p>
    <w:p w14:paraId="4AEB31A8" w14:textId="4F5BB42C" w:rsidR="007A3435" w:rsidRDefault="007A3435" w:rsidP="005050E7">
      <w:pPr>
        <w:rPr>
          <w:lang w:eastAsia="zh-CN"/>
        </w:rPr>
      </w:pPr>
      <w:r w:rsidRPr="007A3435">
        <w:rPr>
          <w:b/>
          <w:u w:val="single"/>
          <w:lang w:eastAsia="zh-CN"/>
        </w:rPr>
        <w:t>Proposal 1:</w:t>
      </w:r>
      <w:r>
        <w:rPr>
          <w:lang w:eastAsia="zh-CN"/>
        </w:rPr>
        <w:t xml:space="preserve"> In Idle/RRC connected inactive/RRC connected active states, cell detection and measurements are based on </w:t>
      </w:r>
      <w:r w:rsidR="009F0D41">
        <w:rPr>
          <w:lang w:eastAsia="zh-CN"/>
        </w:rPr>
        <w:t xml:space="preserve">at least </w:t>
      </w:r>
      <w:r>
        <w:rPr>
          <w:lang w:eastAsia="zh-CN"/>
        </w:rPr>
        <w:t>cell-specific PSS and SSS</w:t>
      </w:r>
      <w:r w:rsidR="00B51115">
        <w:rPr>
          <w:lang w:eastAsia="zh-CN"/>
        </w:rPr>
        <w:t xml:space="preserve"> for both the serving </w:t>
      </w:r>
      <w:r w:rsidR="009F0D41">
        <w:rPr>
          <w:lang w:eastAsia="zh-CN"/>
        </w:rPr>
        <w:t>c</w:t>
      </w:r>
      <w:r w:rsidR="00B51115">
        <w:rPr>
          <w:lang w:eastAsia="zh-CN"/>
        </w:rPr>
        <w:t>ell and neighboring cell</w:t>
      </w:r>
      <w:r w:rsidR="00BA7D1E">
        <w:rPr>
          <w:lang w:eastAsia="zh-CN"/>
        </w:rPr>
        <w:t>s</w:t>
      </w:r>
      <w:r>
        <w:rPr>
          <w:lang w:eastAsia="zh-CN"/>
        </w:rPr>
        <w:t>.</w:t>
      </w:r>
    </w:p>
    <w:p w14:paraId="6D6D3746" w14:textId="76BB8F63" w:rsidR="00914FDF" w:rsidRPr="009734E9" w:rsidRDefault="00914FDF" w:rsidP="005050E7">
      <w:pPr>
        <w:rPr>
          <w:lang w:eastAsia="zh-CN"/>
        </w:rPr>
      </w:pPr>
      <w:r>
        <w:rPr>
          <w:lang w:eastAsia="zh-CN"/>
        </w:rPr>
        <w:t xml:space="preserve">For multi-beam </w:t>
      </w:r>
      <w:r w:rsidR="007A3435">
        <w:rPr>
          <w:lang w:eastAsia="zh-CN"/>
        </w:rPr>
        <w:t>deployment in NR, the measurement signals are needed for each beam. As proposed in [2], beam-specific measurement ref</w:t>
      </w:r>
      <w:r w:rsidR="009F0D41">
        <w:rPr>
          <w:lang w:eastAsia="zh-CN"/>
        </w:rPr>
        <w:t>erence signals (MRS) may be transmitted</w:t>
      </w:r>
      <w:r w:rsidR="007A3435">
        <w:rPr>
          <w:lang w:eastAsia="zh-CN"/>
        </w:rPr>
        <w:t xml:space="preserve"> instead of PBCH for certain occasions of SS blocks. </w:t>
      </w:r>
      <w:r w:rsidR="009F0D41">
        <w:rPr>
          <w:lang w:eastAsia="zh-CN"/>
        </w:rPr>
        <w:t>It is still FFS whether to use MRS in Idle/RRC connected inactive. MRS will be used for beam-related measurements in RRC connected active state.</w:t>
      </w:r>
    </w:p>
    <w:p w14:paraId="0EAB4B18" w14:textId="77777777" w:rsidR="007A3435" w:rsidRDefault="007A3435" w:rsidP="007A3435">
      <w:pPr>
        <w:keepNext/>
        <w:jc w:val="center"/>
      </w:pPr>
      <w:r w:rsidRPr="005F5CCB">
        <w:object w:dxaOrig="6244" w:dyaOrig="2901" w14:anchorId="0A8AECCE">
          <v:shape id="_x0000_i1027" type="#_x0000_t75" style="width:419.5pt;height:194.5pt" o:ole="">
            <v:imagedata r:id="rId14" o:title=""/>
          </v:shape>
          <o:OLEObject Type="Embed" ProgID="Visio.Drawing.11" ShapeID="_x0000_i1027" DrawAspect="Content" ObjectID="_1545497760" r:id="rId15"/>
        </w:object>
      </w:r>
    </w:p>
    <w:p w14:paraId="5C6C8A4B" w14:textId="77777777" w:rsidR="007A3435" w:rsidRDefault="007A3435" w:rsidP="007A3435">
      <w:pPr>
        <w:pStyle w:val="Caption"/>
        <w:jc w:val="center"/>
      </w:pPr>
      <w:bookmarkStart w:id="4" w:name="_Ref471318202"/>
      <w:r>
        <w:t xml:space="preserve">Figure </w:t>
      </w:r>
      <w:fldSimple w:instr=" SEQ Figure \* ARABIC ">
        <w:r>
          <w:rPr>
            <w:noProof/>
          </w:rPr>
          <w:t>2</w:t>
        </w:r>
      </w:fldSimple>
      <w:bookmarkEnd w:id="4"/>
      <w:r>
        <w:t>: M</w:t>
      </w:r>
      <w:r w:rsidRPr="00476136">
        <w:t xml:space="preserve">ultiplexing PBCH or MRS with </w:t>
      </w:r>
      <w:r>
        <w:t xml:space="preserve">synchronization </w:t>
      </w:r>
      <w:r w:rsidRPr="00476136">
        <w:t>signals in a SS block</w:t>
      </w:r>
    </w:p>
    <w:p w14:paraId="1ED068ED" w14:textId="5BD3CA74" w:rsidR="008D2CFC" w:rsidRDefault="008D2CFC" w:rsidP="008D2CFC">
      <w:pPr>
        <w:rPr>
          <w:lang w:eastAsia="ko-KR"/>
        </w:rPr>
      </w:pPr>
    </w:p>
    <w:p w14:paraId="1EA7E3D1" w14:textId="43C333ED" w:rsidR="007A3435" w:rsidRDefault="007A3435" w:rsidP="007A3435">
      <w:pPr>
        <w:rPr>
          <w:lang w:eastAsia="zh-CN"/>
        </w:rPr>
      </w:pPr>
      <w:r>
        <w:rPr>
          <w:b/>
          <w:u w:val="single"/>
          <w:lang w:eastAsia="zh-CN"/>
        </w:rPr>
        <w:t>Proposal 2</w:t>
      </w:r>
      <w:r w:rsidRPr="007A3435">
        <w:rPr>
          <w:b/>
          <w:u w:val="single"/>
          <w:lang w:eastAsia="zh-CN"/>
        </w:rPr>
        <w:t>:</w:t>
      </w:r>
      <w:r>
        <w:rPr>
          <w:lang w:eastAsia="zh-CN"/>
        </w:rPr>
        <w:t xml:space="preserve"> In Idle/RRC connected inactive</w:t>
      </w:r>
      <w:r w:rsidR="00DB3447">
        <w:rPr>
          <w:lang w:eastAsia="zh-CN"/>
        </w:rPr>
        <w:t xml:space="preserve"> states, beam detection and measurements are at least based on NR synchronization signals. In </w:t>
      </w:r>
      <w:r>
        <w:rPr>
          <w:lang w:eastAsia="zh-CN"/>
        </w:rPr>
        <w:t xml:space="preserve">RRC connected active state, </w:t>
      </w:r>
      <w:r>
        <w:rPr>
          <w:lang w:eastAsia="zh-CN"/>
        </w:rPr>
        <w:lastRenderedPageBreak/>
        <w:t xml:space="preserve">beam detection and measurements are based on </w:t>
      </w:r>
      <w:r w:rsidR="00DB3447">
        <w:rPr>
          <w:lang w:eastAsia="zh-CN"/>
        </w:rPr>
        <w:t xml:space="preserve">NR SSS and </w:t>
      </w:r>
      <w:r>
        <w:rPr>
          <w:lang w:eastAsia="zh-CN"/>
        </w:rPr>
        <w:t>measurement reference signals (MRS).</w:t>
      </w:r>
    </w:p>
    <w:p w14:paraId="3FE3BBC9" w14:textId="50D135BC" w:rsidR="007A3435" w:rsidRDefault="007A3435" w:rsidP="008D2CFC">
      <w:pPr>
        <w:rPr>
          <w:lang w:eastAsia="ko-KR"/>
        </w:rPr>
      </w:pPr>
      <w:r>
        <w:rPr>
          <w:lang w:eastAsia="ko-KR"/>
        </w:rPr>
        <w:t>Cell/beam detection performance and measurement accuracy for cell/beam measurements need to be studied</w:t>
      </w:r>
      <w:r w:rsidR="0048434D">
        <w:rPr>
          <w:lang w:eastAsia="ko-KR"/>
        </w:rPr>
        <w:t>. Given the additional resources assumed for the proposed SS block design in [2], it is expected that the detection performance and measurement accuracy would not be worse than that of LTE. On the other hand, there has been no concrete target for detection performance and measurement accuracy for NR. From the next RAN1 meeting, extensive studies based on the proposed design need to be performed.</w:t>
      </w:r>
    </w:p>
    <w:p w14:paraId="56D28D4B" w14:textId="26018A49" w:rsidR="00067CA8" w:rsidRPr="00226FE2" w:rsidRDefault="004503F9" w:rsidP="00067CA8">
      <w:pPr>
        <w:pStyle w:val="Heading1"/>
        <w:rPr>
          <w:lang w:eastAsia="zh-CN"/>
        </w:rPr>
      </w:pPr>
      <w:r>
        <w:rPr>
          <w:lang w:eastAsia="zh-CN"/>
        </w:rPr>
        <w:t>Conclusions</w:t>
      </w:r>
    </w:p>
    <w:p w14:paraId="05ADBF75" w14:textId="2F6C51F4" w:rsidR="0048434D" w:rsidRPr="002838A1" w:rsidRDefault="0048434D" w:rsidP="0048434D">
      <w:pPr>
        <w:rPr>
          <w:szCs w:val="22"/>
        </w:rPr>
      </w:pPr>
      <w:r w:rsidRPr="004164C7">
        <w:rPr>
          <w:szCs w:val="22"/>
        </w:rPr>
        <w:t>T</w:t>
      </w:r>
      <w:r w:rsidRPr="002838A1">
        <w:rPr>
          <w:szCs w:val="22"/>
        </w:rPr>
        <w:t xml:space="preserve">his contribution </w:t>
      </w:r>
      <w:r>
        <w:rPr>
          <w:szCs w:val="22"/>
        </w:rPr>
        <w:t>has provided</w:t>
      </w:r>
      <w:r w:rsidRPr="002838A1">
        <w:rPr>
          <w:szCs w:val="22"/>
        </w:rPr>
        <w:t xml:space="preserve"> our high-level </w:t>
      </w:r>
      <w:r>
        <w:rPr>
          <w:szCs w:val="22"/>
        </w:rPr>
        <w:t>view for DL based mobility measurements based on o</w:t>
      </w:r>
      <w:r w:rsidRPr="002838A1">
        <w:rPr>
          <w:szCs w:val="22"/>
        </w:rPr>
        <w:t>ur companion contributions</w:t>
      </w:r>
      <w:r>
        <w:rPr>
          <w:szCs w:val="22"/>
        </w:rPr>
        <w:t xml:space="preserve"> [1-5]. The following proposals have been made:</w:t>
      </w:r>
    </w:p>
    <w:p w14:paraId="5CD3F8A4" w14:textId="2D857EB3" w:rsidR="006B6DC3" w:rsidRDefault="006B6DC3" w:rsidP="006B6DC3">
      <w:pPr>
        <w:rPr>
          <w:lang w:eastAsia="zh-CN"/>
        </w:rPr>
      </w:pPr>
      <w:r w:rsidRPr="007A3435">
        <w:rPr>
          <w:b/>
          <w:u w:val="single"/>
          <w:lang w:eastAsia="zh-CN"/>
        </w:rPr>
        <w:t>Proposal 1:</w:t>
      </w:r>
      <w:r>
        <w:rPr>
          <w:lang w:eastAsia="zh-CN"/>
        </w:rPr>
        <w:t xml:space="preserve"> In Idle/RRC connected inactive/RRC connected active states, cell detection and measurements are based on at least cell-specific PSS and SSS for both the serving cell and neighboring cell</w:t>
      </w:r>
      <w:r w:rsidR="00BA7D1E">
        <w:rPr>
          <w:lang w:eastAsia="zh-CN"/>
        </w:rPr>
        <w:t>s</w:t>
      </w:r>
      <w:r>
        <w:rPr>
          <w:lang w:eastAsia="zh-CN"/>
        </w:rPr>
        <w:t>.</w:t>
      </w:r>
    </w:p>
    <w:p w14:paraId="18072F10" w14:textId="77777777" w:rsidR="006B6DC3" w:rsidRDefault="006B6DC3" w:rsidP="006B6DC3">
      <w:pPr>
        <w:rPr>
          <w:lang w:eastAsia="zh-CN"/>
        </w:rPr>
      </w:pPr>
      <w:r>
        <w:rPr>
          <w:b/>
          <w:u w:val="single"/>
          <w:lang w:eastAsia="zh-CN"/>
        </w:rPr>
        <w:t>Proposal 2</w:t>
      </w:r>
      <w:r w:rsidRPr="007A3435">
        <w:rPr>
          <w:b/>
          <w:u w:val="single"/>
          <w:lang w:eastAsia="zh-CN"/>
        </w:rPr>
        <w:t>:</w:t>
      </w:r>
      <w:r>
        <w:rPr>
          <w:lang w:eastAsia="zh-CN"/>
        </w:rPr>
        <w:t xml:space="preserve"> In Idle/RRC connected inactive states, beam detection and measurements are at least based on NR synchronization signals. In RRC connected active state, beam detection and measurements are based on NR SSS and measurement reference signals (MRS).</w:t>
      </w:r>
    </w:p>
    <w:p w14:paraId="43B7F896" w14:textId="6AEB75AE" w:rsidR="00E523F3" w:rsidRPr="000A64D8" w:rsidRDefault="006B6DC3" w:rsidP="006B6DC3">
      <w:pPr>
        <w:pStyle w:val="Heading1"/>
        <w:rPr>
          <w:lang w:val="en-US"/>
        </w:rPr>
      </w:pPr>
      <w:r w:rsidRPr="000A64D8">
        <w:rPr>
          <w:lang w:val="en-US"/>
        </w:rPr>
        <w:t xml:space="preserve"> </w:t>
      </w:r>
      <w:r w:rsidR="00E523F3" w:rsidRPr="000A64D8">
        <w:rPr>
          <w:lang w:val="en-US"/>
        </w:rPr>
        <w:t>References</w:t>
      </w:r>
    </w:p>
    <w:p w14:paraId="18E6F5EE" w14:textId="77777777" w:rsidR="00331DEF" w:rsidRDefault="00331DEF" w:rsidP="00331DEF">
      <w:pPr>
        <w:numPr>
          <w:ilvl w:val="0"/>
          <w:numId w:val="24"/>
        </w:numPr>
      </w:pPr>
      <w:bookmarkStart w:id="5" w:name="_Ref462859139"/>
      <w:bookmarkStart w:id="6" w:name="_Ref471479747"/>
      <w:bookmarkStart w:id="7" w:name="_Ref462921140"/>
      <w:bookmarkStart w:id="8" w:name="_Ref471480026"/>
      <w:bookmarkStart w:id="9" w:name="_Ref446333722"/>
      <w:bookmarkStart w:id="10" w:name="_Ref458067121"/>
      <w:bookmarkStart w:id="11" w:name="_Ref458093355"/>
      <w:bookmarkStart w:id="12" w:name="_Ref462751848"/>
      <w:bookmarkStart w:id="13" w:name="_Ref462859211"/>
      <w:bookmarkStart w:id="14" w:name="_Ref470450042"/>
      <w:r w:rsidRPr="00CB1C92">
        <w:rPr>
          <w:rFonts w:eastAsia="MS Mincho"/>
          <w:lang w:eastAsia="ja-JP"/>
        </w:rPr>
        <w:t>R1-1700785</w:t>
      </w:r>
      <w:r w:rsidRPr="001805E4">
        <w:rPr>
          <w:rFonts w:eastAsia="MS Mincho"/>
          <w:lang w:eastAsia="ja-JP"/>
        </w:rPr>
        <w:t>, “Synchronization signal frequency raster consideration</w:t>
      </w:r>
      <w:r w:rsidRPr="00AD63B0">
        <w:t>”</w:t>
      </w:r>
      <w:r w:rsidRPr="001805E4">
        <w:rPr>
          <w:rFonts w:eastAsia="MS Mincho" w:hint="eastAsia"/>
          <w:lang w:eastAsia="ja-JP"/>
        </w:rPr>
        <w:t xml:space="preserve"> </w:t>
      </w:r>
      <w:r w:rsidRPr="001805E4">
        <w:rPr>
          <w:rFonts w:eastAsia="MS Mincho"/>
          <w:lang w:eastAsia="ja-JP"/>
        </w:rPr>
        <w:t>Qualcomm</w:t>
      </w:r>
      <w:bookmarkEnd w:id="5"/>
      <w:r w:rsidRPr="001805E4">
        <w:rPr>
          <w:rFonts w:eastAsia="MS Mincho"/>
          <w:lang w:eastAsia="ja-JP"/>
        </w:rPr>
        <w:t xml:space="preserve"> </w:t>
      </w:r>
      <w:r w:rsidRPr="00AD63B0">
        <w:t>Incorporated</w:t>
      </w:r>
      <w:bookmarkEnd w:id="6"/>
      <w:bookmarkEnd w:id="7"/>
    </w:p>
    <w:p w14:paraId="6F755797" w14:textId="77777777" w:rsidR="00331DEF" w:rsidRDefault="00331DEF" w:rsidP="00331DEF">
      <w:pPr>
        <w:numPr>
          <w:ilvl w:val="0"/>
          <w:numId w:val="24"/>
        </w:numPr>
      </w:pPr>
      <w:bookmarkStart w:id="15" w:name="_Ref471550013"/>
      <w:r w:rsidRPr="00DE34EE">
        <w:rPr>
          <w:rFonts w:eastAsia="MS Mincho"/>
          <w:lang w:eastAsia="ja-JP"/>
        </w:rPr>
        <w:t>R1-1700784</w:t>
      </w:r>
      <w:r w:rsidRPr="0019267D">
        <w:rPr>
          <w:rFonts w:eastAsia="MS Mincho"/>
          <w:lang w:eastAsia="ja-JP"/>
        </w:rPr>
        <w:t xml:space="preserve">, “Synchronization signal </w:t>
      </w:r>
      <w:r>
        <w:rPr>
          <w:rFonts w:eastAsia="MS Mincho"/>
          <w:lang w:eastAsia="ja-JP"/>
        </w:rPr>
        <w:t>bandwidth and multiplexing</w:t>
      </w:r>
      <w:r w:rsidRPr="0019267D">
        <w:rPr>
          <w:rFonts w:eastAsia="MS Mincho"/>
          <w:lang w:eastAsia="ja-JP"/>
        </w:rPr>
        <w:t xml:space="preserve"> consideration</w:t>
      </w:r>
      <w:r w:rsidRPr="00AD63B0">
        <w:t>”</w:t>
      </w:r>
      <w:r w:rsidRPr="0019267D">
        <w:rPr>
          <w:rFonts w:eastAsia="MS Mincho" w:hint="eastAsia"/>
          <w:lang w:eastAsia="ja-JP"/>
        </w:rPr>
        <w:t xml:space="preserve"> </w:t>
      </w:r>
      <w:r w:rsidRPr="0019267D">
        <w:rPr>
          <w:rFonts w:eastAsia="MS Mincho"/>
          <w:lang w:eastAsia="ja-JP"/>
        </w:rPr>
        <w:t xml:space="preserve">Qualcomm </w:t>
      </w:r>
      <w:r w:rsidRPr="00AD63B0">
        <w:t>Incorporated</w:t>
      </w:r>
      <w:bookmarkEnd w:id="8"/>
      <w:bookmarkEnd w:id="15"/>
    </w:p>
    <w:p w14:paraId="03AE3B8A" w14:textId="77777777" w:rsidR="00331DEF" w:rsidRDefault="00331DEF" w:rsidP="00331DEF">
      <w:pPr>
        <w:numPr>
          <w:ilvl w:val="0"/>
          <w:numId w:val="24"/>
        </w:numPr>
      </w:pPr>
      <w:bookmarkStart w:id="16" w:name="_Ref471547521"/>
      <w:r w:rsidRPr="00437533">
        <w:t>R1-1700786</w:t>
      </w:r>
      <w:r>
        <w:t>, “</w:t>
      </w:r>
      <w:r w:rsidRPr="004D1A2E">
        <w:t xml:space="preserve"> Synchronization signal periodicity consideration</w:t>
      </w:r>
      <w:r>
        <w:t xml:space="preserve">,” </w:t>
      </w:r>
      <w:r w:rsidRPr="00932AFB">
        <w:rPr>
          <w:rFonts w:eastAsia="MS Mincho"/>
          <w:lang w:eastAsia="ja-JP"/>
        </w:rPr>
        <w:t xml:space="preserve">Qualcomm </w:t>
      </w:r>
      <w:r w:rsidRPr="00C42FEC">
        <w:t>Incorporated</w:t>
      </w:r>
      <w:bookmarkEnd w:id="16"/>
    </w:p>
    <w:p w14:paraId="4E2EBE07" w14:textId="67F2FBC0" w:rsidR="00331DEF" w:rsidRDefault="00136EA6" w:rsidP="00136EA6">
      <w:pPr>
        <w:numPr>
          <w:ilvl w:val="0"/>
          <w:numId w:val="24"/>
        </w:numPr>
      </w:pPr>
      <w:bookmarkStart w:id="17" w:name="_Ref471506599"/>
      <w:bookmarkEnd w:id="9"/>
      <w:bookmarkEnd w:id="10"/>
      <w:bookmarkEnd w:id="11"/>
      <w:bookmarkEnd w:id="12"/>
      <w:bookmarkEnd w:id="13"/>
      <w:bookmarkEnd w:id="14"/>
      <w:r w:rsidRPr="00136EA6">
        <w:t>R1-1700787</w:t>
      </w:r>
      <w:r w:rsidR="00331DEF">
        <w:t xml:space="preserve">, </w:t>
      </w:r>
      <w:r w:rsidR="00331DEF" w:rsidRPr="001805E4">
        <w:rPr>
          <w:rFonts w:eastAsia="MS Mincho"/>
          <w:lang w:eastAsia="ja-JP"/>
        </w:rPr>
        <w:t>“Synchro</w:t>
      </w:r>
      <w:r w:rsidR="00331DEF">
        <w:rPr>
          <w:rFonts w:eastAsia="MS Mincho"/>
          <w:lang w:eastAsia="ja-JP"/>
        </w:rPr>
        <w:t>nization signal design</w:t>
      </w:r>
      <w:r w:rsidR="00331DEF" w:rsidRPr="001805E4">
        <w:rPr>
          <w:rFonts w:eastAsia="MS Mincho"/>
          <w:lang w:eastAsia="ja-JP"/>
        </w:rPr>
        <w:t xml:space="preserve"> consideration</w:t>
      </w:r>
      <w:r w:rsidR="00331DEF" w:rsidRPr="00AD63B0">
        <w:t>”</w:t>
      </w:r>
      <w:r w:rsidR="00331DEF" w:rsidRPr="001805E4">
        <w:rPr>
          <w:rFonts w:eastAsia="MS Mincho" w:hint="eastAsia"/>
          <w:lang w:eastAsia="ja-JP"/>
        </w:rPr>
        <w:t xml:space="preserve"> </w:t>
      </w:r>
      <w:r w:rsidR="00331DEF" w:rsidRPr="001805E4">
        <w:rPr>
          <w:rFonts w:eastAsia="MS Mincho"/>
          <w:lang w:eastAsia="ja-JP"/>
        </w:rPr>
        <w:t xml:space="preserve">Qualcomm </w:t>
      </w:r>
      <w:r w:rsidR="00331DEF" w:rsidRPr="00AD63B0">
        <w:t>Incorporated</w:t>
      </w:r>
      <w:bookmarkEnd w:id="17"/>
    </w:p>
    <w:p w14:paraId="1C07709B" w14:textId="56BC9DEE" w:rsidR="00331DEF" w:rsidRDefault="00331DEF" w:rsidP="00F30883">
      <w:pPr>
        <w:numPr>
          <w:ilvl w:val="0"/>
          <w:numId w:val="24"/>
        </w:numPr>
      </w:pPr>
      <w:bookmarkStart w:id="18" w:name="_Ref471550759"/>
      <w:r w:rsidRPr="007C6A13">
        <w:t>R1-1700837</w:t>
      </w:r>
      <w:r>
        <w:t xml:space="preserve">, “PBCH channel coding,” </w:t>
      </w:r>
      <w:r w:rsidRPr="0048434D">
        <w:rPr>
          <w:rFonts w:eastAsia="MS Mincho"/>
          <w:lang w:eastAsia="ja-JP"/>
        </w:rPr>
        <w:t xml:space="preserve">Qualcomm </w:t>
      </w:r>
      <w:r w:rsidRPr="00C42FEC">
        <w:t>Incorporated</w:t>
      </w:r>
      <w:bookmarkEnd w:id="18"/>
    </w:p>
    <w:sectPr w:rsidR="00331DEF"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D20E8" w14:textId="77777777" w:rsidR="007629CB" w:rsidRDefault="007629CB">
      <w:r>
        <w:separator/>
      </w:r>
    </w:p>
  </w:endnote>
  <w:endnote w:type="continuationSeparator" w:id="0">
    <w:p w14:paraId="54C81A04" w14:textId="77777777" w:rsidR="007629CB" w:rsidRDefault="007629CB">
      <w:r>
        <w:continuationSeparator/>
      </w:r>
    </w:p>
  </w:endnote>
  <w:endnote w:type="continuationNotice" w:id="1">
    <w:p w14:paraId="204440F4" w14:textId="77777777" w:rsidR="007629CB" w:rsidRDefault="00762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3005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005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02FEA" w14:textId="77777777" w:rsidR="007629CB" w:rsidRDefault="007629CB">
      <w:r>
        <w:separator/>
      </w:r>
    </w:p>
  </w:footnote>
  <w:footnote w:type="continuationSeparator" w:id="0">
    <w:p w14:paraId="5B164AD4" w14:textId="77777777" w:rsidR="007629CB" w:rsidRDefault="007629CB">
      <w:r>
        <w:continuationSeparator/>
      </w:r>
    </w:p>
  </w:footnote>
  <w:footnote w:type="continuationNotice" w:id="1">
    <w:p w14:paraId="48D6A4C8" w14:textId="77777777" w:rsidR="007629CB" w:rsidRDefault="007629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16"/>
  </w:num>
  <w:num w:numId="5">
    <w:abstractNumId w:val="4"/>
  </w:num>
  <w:num w:numId="6">
    <w:abstractNumId w:val="7"/>
  </w:num>
  <w:num w:numId="7">
    <w:abstractNumId w:val="9"/>
  </w:num>
  <w:num w:numId="8">
    <w:abstractNumId w:val="1"/>
  </w:num>
  <w:num w:numId="9">
    <w:abstractNumId w:val="27"/>
    <w:lvlOverride w:ilvl="0">
      <w:startOverride w:val="1"/>
    </w:lvlOverride>
  </w:num>
  <w:num w:numId="10">
    <w:abstractNumId w:val="18"/>
  </w:num>
  <w:num w:numId="11">
    <w:abstractNumId w:val="21"/>
  </w:num>
  <w:num w:numId="12">
    <w:abstractNumId w:val="22"/>
  </w:num>
  <w:num w:numId="13">
    <w:abstractNumId w:val="13"/>
  </w:num>
  <w:num w:numId="14">
    <w:abstractNumId w:val="20"/>
  </w:num>
  <w:num w:numId="15">
    <w:abstractNumId w:val="6"/>
  </w:num>
  <w:num w:numId="16">
    <w:abstractNumId w:val="15"/>
  </w:num>
  <w:num w:numId="17">
    <w:abstractNumId w:val="11"/>
  </w:num>
  <w:num w:numId="18">
    <w:abstractNumId w:val="25"/>
  </w:num>
  <w:num w:numId="19">
    <w:abstractNumId w:val="28"/>
  </w:num>
  <w:num w:numId="20">
    <w:abstractNumId w:val="10"/>
  </w:num>
  <w:num w:numId="21">
    <w:abstractNumId w:val="24"/>
  </w:num>
  <w:num w:numId="22">
    <w:abstractNumId w:val="2"/>
  </w:num>
  <w:num w:numId="23">
    <w:abstractNumId w:val="12"/>
  </w:num>
  <w:num w:numId="24">
    <w:abstractNumId w:val="8"/>
  </w:num>
  <w:num w:numId="25">
    <w:abstractNumId w:val="5"/>
  </w:num>
  <w:num w:numId="26">
    <w:abstractNumId w:val="19"/>
  </w:num>
  <w:num w:numId="27">
    <w:abstractNumId w:val="23"/>
  </w:num>
  <w:num w:numId="28">
    <w:abstractNumId w:val="17"/>
  </w:num>
  <w:num w:numId="2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0AFA"/>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1E7"/>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47"/>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0D4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4EE"/>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115"/>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D1E"/>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6D5"/>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196"/>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HR33RHYHUWRF-4-1582</_dlc_DocId>
    <_dlc_DocIdUrl xmlns="c06861ca-3f08-4d07-bff7-bb15bac121f4">
      <Url>https://projects.qualcomm.com/sites/pentari/_layouts/15/DocIdRedir.aspx?ID=HR33RHYHUWRF-4-1582</Url>
      <Description>HR33RHYHUWRF-4-1582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111A5F09-23E5-49AF-990C-928E3D104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2878</TotalTime>
  <Pages>2</Pages>
  <Words>703</Words>
  <Characters>4293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DL based Mobility measurement consideration</vt:lpstr>
    </vt:vector>
  </TitlesOfParts>
  <Company>Qualcomm Inc.</Company>
  <LinksUpToDate>false</LinksUpToDate>
  <CharactersWithSpaces>4987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based Mobility measurement consideration</dc:title>
  <dc:subject/>
  <dc:creator>Qualcomm Inc.</dc:creator>
  <cp:keywords/>
  <cp:lastModifiedBy>Sun, Haitong</cp:lastModifiedBy>
  <cp:revision>32</cp:revision>
  <cp:lastPrinted>2014-11-07T05:38:00Z</cp:lastPrinted>
  <dcterms:created xsi:type="dcterms:W3CDTF">2016-10-01T02:19:00Z</dcterms:created>
  <dcterms:modified xsi:type="dcterms:W3CDTF">2017-01-10T04:10:00Z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9b5fc39d-63c5-4155-b3d8-7afad667e029</vt:lpwstr>
  </property>
</Properties>
</file>